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0800"/>
      </w:tblGrid>
      <w:tr>
        <w:trPr>
          <w:trHeight w:val="259"/>
        </w:trPr>
        <w:tc>
          <w:tcPr>
            <w:tcW w:type="dxa" w:w="10512"/>
            <w:shd w:fill="0A64BC" w:val="clear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r/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8784"/>
        <w:gridCol w:w="2016"/>
      </w:tblGrid>
      <w:tr>
        <w:tc>
          <w:tcPr>
            <w:tcW w:type="dxa" w:w="5256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spacing w:after="0"/>
            </w:pPr>
            <w:r>
              <w:rPr>
                <w:b/>
                <w:sz w:val="32"/>
              </w:rPr>
              <w:t>MVCP Decision Set (Minimum Viable Clinical Program)</w:t>
            </w:r>
          </w:p>
          <w:p>
            <w:pPr>
              <w:spacing w:before="40" w:after="0"/>
            </w:pPr>
            <w:r>
              <w:rPr>
                <w:color w:val="666666"/>
                <w:sz w:val="19"/>
              </w:rPr>
              <w:t>Minimum viable = minimum decisions (not minimum quality). Use before approving a layout direction.</w:t>
            </w:r>
          </w:p>
        </w:tc>
        <w:tc>
          <w:tcPr>
            <w:tcW w:type="dxa" w:w="5256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</w:tcPr>
          <w:p>
            <w:pPr>
              <w:jc w:val="right"/>
            </w:pPr>
            <w:r>
              <w:drawing>
                <wp:inline xmlns:a="http://schemas.openxmlformats.org/drawingml/2006/main" xmlns:pic="http://schemas.openxmlformats.org/drawingml/2006/picture">
                  <wp:extent cx="868680" cy="7239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04.1 2026_LOGO No bkgd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680" cy="7239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28"/>
        <w:gridCol w:w="3672"/>
        <w:gridCol w:w="2016"/>
        <w:gridCol w:w="3384"/>
      </w:tblGrid>
      <w:tr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  <w:t>Project:</w:t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single" w:sz="6" w:space="0" w:color="D0D0D0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  <w:t>Program type:</w:t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single" w:sz="6" w:space="0" w:color="D0D0D0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</w:r>
          </w:p>
        </w:tc>
      </w:tr>
      <w:tr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  <w:t>Occupied? (Y/N):</w:t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single" w:sz="6" w:space="0" w:color="D0D0D0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  <w:t>Date:</w:t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single" w:sz="6" w:space="0" w:color="D0D0D0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</w:r>
          </w:p>
        </w:tc>
      </w:tr>
      <w:tr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  <w:t>New/Reno/Add:</w:t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single" w:sz="6" w:space="0" w:color="D0D0D0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  <w:t>Participants:</w:t>
            </w:r>
          </w:p>
        </w:tc>
        <w:tc>
          <w:tcPr>
            <w:tcW w:type="dxa" w:w="2628"/>
            <w:tcBorders>
              <w:top w:val="nil" w:sz="0" w:space="0" w:color="FFFFFF"/>
              <w:left w:val="nil" w:sz="0" w:space="0" w:color="FFFFFF"/>
              <w:bottom w:val="single" w:sz="6" w:space="0" w:color="D0D0D0"/>
              <w:right w:val="nil" w:sz="0" w:space="0" w:color="FFFFFF"/>
            </w:tcBorders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40"/>
            </w:pPr>
            <w:r>
              <w:rPr>
                <w:color w:val="666666"/>
                <w:sz w:val="19"/>
              </w:rPr>
            </w:r>
          </w:p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A) Population + risk (layout drivers)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Primary population served: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  <w:p>
            <w:r>
              <w:rPr>
                <w:color w:val="666666"/>
                <w:sz w:val="18"/>
              </w:rPr>
              <w:t>Dominant risks (check top drivers):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4752"/>
              <w:gridCol w:w="4752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Falls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Med complexity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Wandering/elopement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Cognitive impairment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Escalation/aggression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Mobility impairment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Infection risk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</w:tcPr>
                <w:p>
                  <w:r>
                    <w:rPr>
                      <w:sz w:val="18"/>
                    </w:rPr>
                    <w:t>☐ Other: ________</w:t>
                  </w:r>
                </w:p>
              </w:tc>
            </w:tr>
          </w:tbl>
          <w:p/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3–5 year change expected (acuity/services):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B) Care model + staffing anchors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Care delivery model: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Staffing (typical):  Day ___  Eve ___  Night ___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Supervision intensity needed (where/when):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  <w:p>
            <w:r>
              <w:rPr>
                <w:b/>
                <w:color w:val="666666"/>
                <w:sz w:val="18"/>
              </w:rPr>
              <w:t>Staff anchor points (must-have locations):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Report: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Charting: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Med staging: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Break/decompress: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C) Observation + safety decisions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What must be seen (by whom, when):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Controlled access needs (where/why):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De-escalation approach (if applicable):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Privacy boundaries (where it matters most):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D) Program + throughput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Minimum services (therapy/treatment):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Peak usage assumptions (how many, when):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Admissions/discharge + visitation pattern: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E) Support space models (common rework drivers)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p>
            <w:r>
              <w:rPr>
                <w:color w:val="666666"/>
                <w:sz w:val="18"/>
              </w:rPr>
              <w:t>Medication model:   ☐ Central     ☐ Decentralized</w:t>
            </w: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Clean/soiled handling model (where/how it moves):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Equipment storage/staging needs: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Staff respite/decompress needs: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Outputs to hand the design team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tbl>
            <w:tblPr>
              <w:tblW w:type="auto" w:w="0"/>
              <w:tblLayout w:type="fixed"/>
              <w:tblLook w:firstColumn="1" w:firstRow="1" w:lastColumn="0" w:lastRow="0" w:noHBand="0" w:noVBand="1" w:val="04A0"/>
            </w:tblPr>
            <w:tblGrid>
              <w:gridCol w:w="3456"/>
              <w:gridCol w:w="6624"/>
            </w:tblGrid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Non-negotiable adjacencies (5–10):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No-go moves (3–5):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  <w:tr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color w:val="666666"/>
                      <w:sz w:val="18"/>
                    </w:rPr>
                    <w:t>Optimization statement:</w:t>
                  </w:r>
                </w:p>
              </w:tc>
              <w:tc>
                <w:tcPr>
                  <w:tcW w:type="dxa" w:w="5256"/>
                  <w:tcBorders>
                    <w:top w:val="nil" w:sz="0" w:space="0" w:color="FFFFFF"/>
                    <w:left w:val="nil" w:sz="0" w:space="0" w:color="FFFFFF"/>
                    <w:bottom w:val="nil" w:sz="0" w:space="0" w:color="FFFFFF"/>
                    <w:right w:val="nil" w:sz="0" w:space="0" w:color="FFFFFF"/>
                  </w:tcBorders>
                  <w:tcMar>
                    <w:top w:w="40" w:type="dxa"/>
                    <w:start w:w="60" w:type="dxa"/>
                    <w:bottom w:w="40" w:type="dxa"/>
                    <w:end w:w="60" w:type="dxa"/>
                  </w:tcMar>
                </w:tcPr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  <w:p>
                  <w:r>
                    <w:rPr>
                      <w:sz w:val="18"/>
                    </w:rPr>
                    <w:t>____________________________________________________________</w:t>
                  </w:r>
                </w:p>
              </w:tc>
            </w:tr>
          </w:tbl>
          <w:p/>
        </w:tc>
      </w:tr>
    </w:tbl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173"/>
        <w:gridCol w:w="10368"/>
      </w:tblGrid>
      <w:tr>
        <w:tc>
          <w:tcPr>
            <w:tcW w:type="dxa" w:w="5256"/>
            <w:shd w:fill="0A64BC" w:val="clear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nil" w:sz="0" w:space="0" w:color="FFFFFF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/>
          </w:p>
        </w:tc>
        <w:tc>
          <w:tcPr>
            <w:tcW w:type="dxa" w:w="5256"/>
            <w:shd w:fill="F5F5F6" w:val="clear"/>
            <w:tcBorders>
              <w:top w:val="single" w:sz="6" w:space="0" w:color="D0D0D0"/>
              <w:left w:val="nil" w:sz="0" w:space="0" w:color="FFFFFF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r>
              <w:rPr>
                <w:b/>
                <w:sz w:val="22"/>
              </w:rPr>
              <w:t>MVCP readiness gate (GO / NO-GO)</w:t>
            </w:r>
          </w:p>
        </w:tc>
      </w:tr>
      <w:tr>
        <w:tc>
          <w:tcPr>
            <w:tcW w:type="dxa" w:w="10512"/>
            <w:gridSpan w:val="2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tcMar>
              <w:top w:w="60" w:type="dxa"/>
              <w:start w:w="120" w:type="dxa"/>
              <w:bottom w:w="60" w:type="dxa"/>
              <w:end w:w="120" w:type="dxa"/>
            </w:tcMar>
          </w:tcPr>
          <w:p>
            <w:pPr>
              <w:spacing w:after="0"/>
            </w:pPr>
          </w:p>
          <w:p>
            <w:r>
              <w:rPr>
                <w:sz w:val="18"/>
              </w:rPr>
              <w:t>☐ Population/risk clear</w:t>
            </w:r>
          </w:p>
          <w:p>
            <w:r>
              <w:rPr>
                <w:sz w:val="18"/>
              </w:rPr>
              <w:t>☐ Observation + safety decisions made</w:t>
            </w:r>
          </w:p>
          <w:p>
            <w:r>
              <w:rPr>
                <w:sz w:val="18"/>
              </w:rPr>
              <w:t>☐ Throughput assumptions set</w:t>
            </w:r>
          </w:p>
          <w:p>
            <w:r>
              <w:rPr>
                <w:sz w:val="18"/>
              </w:rPr>
              <w:t>☐ Support models chosen</w:t>
            </w:r>
          </w:p>
          <w:p>
            <w:r>
              <w:rPr>
                <w:sz w:val="18"/>
              </w:rPr>
              <w:t>☐ Adjacencies + no-go moves agreed</w:t>
            </w:r>
          </w:p>
          <w:p>
            <w:r>
              <w:rPr>
                <w:color w:val="666666"/>
                <w:sz w:val="18"/>
              </w:rPr>
              <w:t>Status:   ☐ GO     ☐ NO-GO</w:t>
            </w:r>
          </w:p>
        </w:tc>
      </w:tr>
    </w:tbl>
    <w:p>
      <w:pPr>
        <w:jc w:val="center"/>
      </w:pPr>
      <w:r>
        <w:rPr>
          <w:color w:val="666666"/>
          <w:sz w:val="18"/>
        </w:rPr>
        <w:t>Arete Architecture | Predictability tools for LTC</w:t>
      </w:r>
    </w:p>
    <w:sectPr w:rsidR="00FC693F" w:rsidRPr="0006063C" w:rsidSect="00034616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6" Type="http://schemas.openxmlformats.org/officeDocument/2006/relationships/webSettings" Target="webSettings.xml"/><Relationship Id="rId1" Type="http://schemas.openxmlformats.org/officeDocument/2006/relationships/customXml" Target="../customXml/item1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88F6059FF0C468EA9CBB4B267EED8" ma:contentTypeVersion="14" ma:contentTypeDescription="Create a new document." ma:contentTypeScope="" ma:versionID="0330f27917949ef3c75dc8b546faa1a8">
  <xsd:schema xmlns:xsd="http://www.w3.org/2001/XMLSchema" xmlns:xs="http://www.w3.org/2001/XMLSchema" xmlns:p="http://schemas.microsoft.com/office/2006/metadata/properties" xmlns:ns2="8c91b646-3776-4fce-85f8-fbc4da2bb054" xmlns:ns3="23b110a3-f11a-4f4b-8850-abbb1cf9765a" targetNamespace="http://schemas.microsoft.com/office/2006/metadata/properties" ma:root="true" ma:fieldsID="de3f7c4251e30a95c01ba4024274a219" ns2:_="" ns3:_="">
    <xsd:import namespace="8c91b646-3776-4fce-85f8-fbc4da2bb054"/>
    <xsd:import namespace="23b110a3-f11a-4f4b-8850-abbb1cf97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1b646-3776-4fce-85f8-fbc4da2bb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108bad-dcfa-41f7-a724-1c0fce7a3c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110a3-f11a-4f4b-8850-abbb1cf976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4ccfbd-af29-4f15-b8ad-2d7714a901e4}" ma:internalName="TaxCatchAll" ma:showField="CatchAllData" ma:web="23b110a3-f11a-4f4b-8850-abbb1cf976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1b646-3776-4fce-85f8-fbc4da2bb054">
      <Terms xmlns="http://schemas.microsoft.com/office/infopath/2007/PartnerControls"/>
    </lcf76f155ced4ddcb4097134ff3c332f>
    <TaxCatchAll xmlns="23b110a3-f11a-4f4b-8850-abbb1cf9765a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62E040-BED0-4323-A474-BC2B57F79F6C}"/>
</file>

<file path=customXml/itemProps3.xml><?xml version="1.0" encoding="utf-8"?>
<ds:datastoreItem xmlns:ds="http://schemas.openxmlformats.org/officeDocument/2006/customXml" ds:itemID="{231594C5-8F69-4A67-8E2C-AA15FA0C4344}"/>
</file>

<file path=customXml/itemProps4.xml><?xml version="1.0" encoding="utf-8"?>
<ds:datastoreItem xmlns:ds="http://schemas.openxmlformats.org/officeDocument/2006/customXml" ds:itemID="{89AE8928-D0DC-4012-A533-B4CFE8F985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0x01010096788F6059FF0C468EA9CBB4B267EED8</vt:lpwstr>
  </property>
</Properties>
</file>